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06076" w14:textId="77777777" w:rsidR="006A2863" w:rsidRDefault="00A57082">
      <w:pPr>
        <w:spacing w:after="0" w:line="360" w:lineRule="auto"/>
        <w:ind w:firstLineChars="200" w:firstLine="562"/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"/>
          <w:sz w:val="28"/>
          <w:szCs w:val="28"/>
        </w:rPr>
        <w:t>Международное гуманитарное право в период</w:t>
      </w:r>
    </w:p>
    <w:p w14:paraId="3DB1566D" w14:textId="77777777" w:rsidR="006A2863" w:rsidRDefault="00A57082">
      <w:pPr>
        <w:spacing w:after="0" w:line="360" w:lineRule="auto"/>
        <w:ind w:firstLineChars="200" w:firstLine="562"/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"/>
          <w:sz w:val="28"/>
          <w:szCs w:val="28"/>
        </w:rPr>
        <w:t>вооруж</w:t>
      </w:r>
      <w:r w:rsidR="00771348">
        <w:rPr>
          <w:rFonts w:ascii="Times New Roman" w:hAnsi="Times New Roman" w:cs="Times New Roman"/>
          <w:b/>
          <w:bCs/>
          <w:kern w:val="2"/>
          <w:sz w:val="28"/>
          <w:szCs w:val="28"/>
        </w:rPr>
        <w:t>ё</w:t>
      </w:r>
      <w:r>
        <w:rPr>
          <w:rFonts w:ascii="Times New Roman" w:hAnsi="Times New Roman" w:cs="Times New Roman"/>
          <w:b/>
          <w:bCs/>
          <w:kern w:val="2"/>
          <w:sz w:val="28"/>
          <w:szCs w:val="28"/>
        </w:rPr>
        <w:t>нных конфликтов</w:t>
      </w:r>
    </w:p>
    <w:p w14:paraId="574D58FB" w14:textId="77777777" w:rsidR="006A2863" w:rsidRDefault="006A2863">
      <w:pPr>
        <w:spacing w:after="0" w:line="360" w:lineRule="auto"/>
        <w:ind w:firstLineChars="200" w:firstLine="560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14:paraId="4D5B76AA" w14:textId="59DB81C6" w:rsidR="006A2863" w:rsidRPr="00771348" w:rsidRDefault="00A57082">
      <w:pPr>
        <w:pStyle w:val="a4"/>
        <w:spacing w:beforeAutospacing="0" w:afterAutospacing="0" w:line="360" w:lineRule="auto"/>
        <w:ind w:firstLineChars="200" w:firstLine="560"/>
        <w:jc w:val="both"/>
        <w:rPr>
          <w:rFonts w:eastAsia="Segoe UI"/>
          <w:color w:val="000000"/>
          <w:sz w:val="28"/>
          <w:szCs w:val="28"/>
          <w:lang w:val="ru-RU"/>
        </w:rPr>
      </w:pPr>
      <w:r>
        <w:rPr>
          <w:rFonts w:eastAsia="Segoe UI"/>
          <w:color w:val="000000"/>
          <w:sz w:val="28"/>
          <w:szCs w:val="28"/>
          <w:lang w:val="ru-RU"/>
        </w:rPr>
        <w:t>М</w:t>
      </w:r>
      <w:r w:rsidRPr="00771348">
        <w:rPr>
          <w:rFonts w:eastAsia="Segoe UI"/>
          <w:color w:val="000000"/>
          <w:sz w:val="28"/>
          <w:szCs w:val="28"/>
          <w:lang w:val="ru-RU"/>
        </w:rPr>
        <w:t>еждународное гуманитарное право (МГП) представляет собой важный аспект современных правовых систем, направленный на защиту жертв вооруж</w:t>
      </w:r>
      <w:r w:rsidR="00771348">
        <w:rPr>
          <w:rFonts w:eastAsia="Segoe UI"/>
          <w:color w:val="000000"/>
          <w:sz w:val="28"/>
          <w:szCs w:val="28"/>
          <w:lang w:val="ru-RU"/>
        </w:rPr>
        <w:t>ё</w:t>
      </w:r>
      <w:r w:rsidRPr="00771348">
        <w:rPr>
          <w:rFonts w:eastAsia="Segoe UI"/>
          <w:color w:val="000000"/>
          <w:sz w:val="28"/>
          <w:szCs w:val="28"/>
          <w:lang w:val="ru-RU"/>
        </w:rPr>
        <w:t>нных конфликтов как международного, так и внутреннего характера. МГП включает в себя совокупность норм, устанавливающих обязательства сторон, участвующих в конфликтах, по защите людей, которые не принимают участия или прекратили принимать участие в военных действиях. Основной задачей МГП является ограничение средств и методов ведения войны, чтобы минимизировать страдания и разрушения.</w:t>
      </w:r>
    </w:p>
    <w:p w14:paraId="48E43DA9" w14:textId="77777777" w:rsidR="006A2863" w:rsidRPr="00771348" w:rsidRDefault="00A57082">
      <w:pPr>
        <w:pStyle w:val="a4"/>
        <w:spacing w:beforeAutospacing="0" w:afterAutospacing="0" w:line="360" w:lineRule="auto"/>
        <w:ind w:firstLineChars="200" w:firstLine="560"/>
        <w:jc w:val="both"/>
        <w:rPr>
          <w:rFonts w:eastAsia="Segoe UI"/>
          <w:color w:val="000000"/>
          <w:sz w:val="28"/>
          <w:szCs w:val="28"/>
          <w:lang w:val="ru-RU"/>
        </w:rPr>
      </w:pPr>
      <w:r w:rsidRPr="00771348">
        <w:rPr>
          <w:rFonts w:eastAsia="Segoe UI"/>
          <w:color w:val="000000"/>
          <w:sz w:val="28"/>
          <w:szCs w:val="28"/>
          <w:lang w:val="ru-RU"/>
        </w:rPr>
        <w:t>Международное гуманитарное право стремится достичь двух основополагающих целей. Первая заключается в защите лиц, не участвующих в боевых действиях, таких как гражданские лица, медики и гуманитарные рабочие. Вторая — в ограничении средств и методов ведения войны, что включает в себя запрет на использование определенных видов оружия и применение неправомерных методов ведения боевых действий.</w:t>
      </w:r>
    </w:p>
    <w:p w14:paraId="771E576E" w14:textId="77777777" w:rsidR="006A2863" w:rsidRPr="00AC753A" w:rsidRDefault="00A57082">
      <w:pPr>
        <w:pStyle w:val="a4"/>
        <w:spacing w:beforeAutospacing="0" w:afterAutospacing="0" w:line="360" w:lineRule="auto"/>
        <w:ind w:firstLineChars="200" w:firstLine="560"/>
        <w:jc w:val="both"/>
        <w:rPr>
          <w:rFonts w:eastAsia="Segoe UI"/>
          <w:color w:val="000000"/>
          <w:sz w:val="28"/>
          <w:szCs w:val="28"/>
          <w:lang w:val="ru-RU"/>
        </w:rPr>
      </w:pPr>
      <w:r w:rsidRPr="00771348">
        <w:rPr>
          <w:rFonts w:eastAsia="Segoe UI"/>
          <w:color w:val="000000"/>
          <w:sz w:val="28"/>
          <w:szCs w:val="28"/>
          <w:lang w:val="ru-RU"/>
        </w:rPr>
        <w:t xml:space="preserve">Правовую основу МГП составляют несколько ключевых документов, которые сформированы на международном уровне. </w:t>
      </w:r>
    </w:p>
    <w:p w14:paraId="620D0B66" w14:textId="77777777" w:rsidR="006A2863" w:rsidRDefault="00A57082">
      <w:pPr>
        <w:numPr>
          <w:ilvl w:val="0"/>
          <w:numId w:val="1"/>
        </w:numPr>
        <w:spacing w:after="0" w:line="360" w:lineRule="auto"/>
        <w:ind w:left="0"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eastAsia="Segoe UI" w:hAnsi="Times New Roman" w:cs="Times New Roman"/>
          <w:b w:val="0"/>
          <w:bCs w:val="0"/>
          <w:color w:val="000000"/>
          <w:sz w:val="28"/>
          <w:szCs w:val="28"/>
        </w:rPr>
        <w:t>Декларация об отмене употребления взрывчатых и зажигательных пуль (1868)</w:t>
      </w:r>
      <w:r>
        <w:rPr>
          <w:rFonts w:ascii="Times New Roman" w:eastAsia="Segoe UI" w:hAnsi="Times New Roman" w:cs="Times New Roman"/>
          <w:color w:val="000000"/>
          <w:sz w:val="28"/>
          <w:szCs w:val="28"/>
        </w:rPr>
        <w:t> — один из первых документов, ограничивающих использование определенных видов оружия.</w:t>
      </w:r>
    </w:p>
    <w:p w14:paraId="297B2C63" w14:textId="77777777" w:rsidR="006A2863" w:rsidRDefault="00A57082">
      <w:pPr>
        <w:numPr>
          <w:ilvl w:val="0"/>
          <w:numId w:val="1"/>
        </w:numPr>
        <w:spacing w:after="0" w:line="360" w:lineRule="auto"/>
        <w:ind w:left="0"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eastAsia="Segoe UI" w:hAnsi="Times New Roman" w:cs="Times New Roman"/>
          <w:b w:val="0"/>
          <w:bCs w:val="0"/>
          <w:color w:val="000000"/>
          <w:sz w:val="28"/>
          <w:szCs w:val="28"/>
        </w:rPr>
        <w:t xml:space="preserve">Декларация о неупотреблении </w:t>
      </w:r>
      <w:proofErr w:type="spellStart"/>
      <w:r>
        <w:rPr>
          <w:rStyle w:val="a3"/>
          <w:rFonts w:ascii="Times New Roman" w:eastAsia="Segoe UI" w:hAnsi="Times New Roman" w:cs="Times New Roman"/>
          <w:b w:val="0"/>
          <w:bCs w:val="0"/>
          <w:color w:val="000000"/>
          <w:sz w:val="28"/>
          <w:szCs w:val="28"/>
        </w:rPr>
        <w:t>легкоразворачивающихся</w:t>
      </w:r>
      <w:proofErr w:type="spellEnd"/>
      <w:r>
        <w:rPr>
          <w:rStyle w:val="a3"/>
          <w:rFonts w:ascii="Times New Roman" w:eastAsia="Segoe UI" w:hAnsi="Times New Roman" w:cs="Times New Roman"/>
          <w:b w:val="0"/>
          <w:bCs w:val="0"/>
          <w:color w:val="000000"/>
          <w:sz w:val="28"/>
          <w:szCs w:val="28"/>
        </w:rPr>
        <w:t xml:space="preserve"> пуль (1899)</w:t>
      </w:r>
      <w:r>
        <w:rPr>
          <w:rFonts w:ascii="Times New Roman" w:eastAsia="Segoe UI" w:hAnsi="Times New Roman" w:cs="Times New Roman"/>
          <w:color w:val="000000"/>
          <w:sz w:val="28"/>
          <w:szCs w:val="28"/>
        </w:rPr>
        <w:t> и </w:t>
      </w:r>
      <w:r>
        <w:rPr>
          <w:rStyle w:val="a3"/>
          <w:rFonts w:ascii="Times New Roman" w:eastAsia="Segoe UI" w:hAnsi="Times New Roman" w:cs="Times New Roman"/>
          <w:b w:val="0"/>
          <w:bCs w:val="0"/>
          <w:color w:val="000000"/>
          <w:sz w:val="28"/>
          <w:szCs w:val="28"/>
        </w:rPr>
        <w:t>Гаагские конвенции (1907)</w:t>
      </w:r>
      <w:r>
        <w:rPr>
          <w:rFonts w:ascii="Times New Roman" w:eastAsia="Segoe UI" w:hAnsi="Times New Roman" w:cs="Times New Roman"/>
          <w:color w:val="000000"/>
          <w:sz w:val="28"/>
          <w:szCs w:val="28"/>
        </w:rPr>
        <w:t> также стали важными шагами к формированию современных норм.</w:t>
      </w:r>
    </w:p>
    <w:p w14:paraId="75628DC1" w14:textId="77777777" w:rsidR="006A2863" w:rsidRDefault="00A57082">
      <w:pPr>
        <w:numPr>
          <w:ilvl w:val="0"/>
          <w:numId w:val="1"/>
        </w:numPr>
        <w:spacing w:after="0" w:line="360" w:lineRule="auto"/>
        <w:ind w:left="0"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eastAsia="Segoe UI" w:hAnsi="Times New Roman" w:cs="Times New Roman"/>
          <w:b w:val="0"/>
          <w:bCs w:val="0"/>
          <w:color w:val="000000"/>
          <w:sz w:val="28"/>
          <w:szCs w:val="28"/>
        </w:rPr>
        <w:t>Протокол о запрещении применения на войне удушливых, ядовитых и других подобных газов и бактериологических средств (1925)</w:t>
      </w:r>
      <w:r>
        <w:rPr>
          <w:rFonts w:ascii="Times New Roman" w:eastAsia="Segoe UI" w:hAnsi="Times New Roman" w:cs="Times New Roman"/>
          <w:color w:val="000000"/>
          <w:sz w:val="28"/>
          <w:szCs w:val="28"/>
        </w:rPr>
        <w:t> положил начало международным усилиям по контролю над химическим оружием.</w:t>
      </w:r>
    </w:p>
    <w:p w14:paraId="60E5235E" w14:textId="77777777" w:rsidR="006A2863" w:rsidRDefault="00A57082">
      <w:pPr>
        <w:numPr>
          <w:ilvl w:val="0"/>
          <w:numId w:val="1"/>
        </w:numPr>
        <w:spacing w:after="0" w:line="360" w:lineRule="auto"/>
        <w:ind w:left="0"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eastAsia="Segoe UI" w:hAnsi="Times New Roman" w:cs="Times New Roman"/>
          <w:b w:val="0"/>
          <w:bCs w:val="0"/>
          <w:color w:val="000000"/>
          <w:sz w:val="28"/>
          <w:szCs w:val="28"/>
        </w:rPr>
        <w:lastRenderedPageBreak/>
        <w:t>Женевские конвенции о защите жертв войны (1949)</w:t>
      </w:r>
      <w:r>
        <w:rPr>
          <w:rFonts w:ascii="Times New Roman" w:eastAsia="Segoe UI" w:hAnsi="Times New Roman" w:cs="Times New Roman"/>
          <w:color w:val="000000"/>
          <w:sz w:val="28"/>
          <w:szCs w:val="28"/>
        </w:rPr>
        <w:t> знаменуют собой основополагающий документ, который определяет права и обязанности участников конфликтов.</w:t>
      </w:r>
    </w:p>
    <w:p w14:paraId="518AA989" w14:textId="77777777" w:rsidR="006A2863" w:rsidRDefault="00A57082">
      <w:pPr>
        <w:numPr>
          <w:ilvl w:val="0"/>
          <w:numId w:val="1"/>
        </w:numPr>
        <w:spacing w:after="0" w:line="360" w:lineRule="auto"/>
        <w:ind w:left="0"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eastAsia="Segoe UI" w:hAnsi="Times New Roman" w:cs="Times New Roman"/>
          <w:b w:val="0"/>
          <w:bCs w:val="0"/>
          <w:color w:val="000000"/>
          <w:sz w:val="28"/>
          <w:szCs w:val="28"/>
        </w:rPr>
        <w:t>Дополнительные протоколы (1977)</w:t>
      </w:r>
      <w:r>
        <w:rPr>
          <w:rFonts w:ascii="Times New Roman" w:eastAsia="Segoe UI" w:hAnsi="Times New Roman" w:cs="Times New Roman"/>
          <w:color w:val="000000"/>
          <w:sz w:val="28"/>
          <w:szCs w:val="28"/>
        </w:rPr>
        <w:t> касаются защиты жертв как международных, так и немеждународных вооруж</w:t>
      </w:r>
      <w:r w:rsidR="00771348">
        <w:rPr>
          <w:rFonts w:ascii="Times New Roman" w:eastAsia="Segoe UI" w:hAnsi="Times New Roman" w:cs="Times New Roman"/>
          <w:color w:val="000000"/>
          <w:sz w:val="28"/>
          <w:szCs w:val="28"/>
        </w:rPr>
        <w:t>ё</w:t>
      </w:r>
      <w:r>
        <w:rPr>
          <w:rFonts w:ascii="Times New Roman" w:eastAsia="Segoe UI" w:hAnsi="Times New Roman" w:cs="Times New Roman"/>
          <w:color w:val="000000"/>
          <w:sz w:val="28"/>
          <w:szCs w:val="28"/>
        </w:rPr>
        <w:t>нных конфликтов.</w:t>
      </w:r>
    </w:p>
    <w:p w14:paraId="4F96C52F" w14:textId="77777777" w:rsidR="006A2863" w:rsidRDefault="00A57082">
      <w:pPr>
        <w:numPr>
          <w:ilvl w:val="0"/>
          <w:numId w:val="1"/>
        </w:numPr>
        <w:spacing w:after="0" w:line="360" w:lineRule="auto"/>
        <w:ind w:left="0"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eastAsia="Segoe UI" w:hAnsi="Times New Roman" w:cs="Times New Roman"/>
          <w:b w:val="0"/>
          <w:bCs w:val="0"/>
          <w:color w:val="000000"/>
          <w:sz w:val="28"/>
          <w:szCs w:val="28"/>
        </w:rPr>
        <w:t>Конвенции о запрещении разработки, производства и накопления бактериологического (</w:t>
      </w:r>
      <w:proofErr w:type="spellStart"/>
      <w:r>
        <w:rPr>
          <w:rStyle w:val="a3"/>
          <w:rFonts w:ascii="Times New Roman" w:eastAsia="Segoe UI" w:hAnsi="Times New Roman" w:cs="Times New Roman"/>
          <w:b w:val="0"/>
          <w:bCs w:val="0"/>
          <w:color w:val="000000"/>
          <w:sz w:val="28"/>
          <w:szCs w:val="28"/>
        </w:rPr>
        <w:t>биотоксинного</w:t>
      </w:r>
      <w:proofErr w:type="spellEnd"/>
      <w:r>
        <w:rPr>
          <w:rStyle w:val="a3"/>
          <w:rFonts w:ascii="Times New Roman" w:eastAsia="Segoe UI" w:hAnsi="Times New Roman" w:cs="Times New Roman"/>
          <w:b w:val="0"/>
          <w:bCs w:val="0"/>
          <w:color w:val="000000"/>
          <w:sz w:val="28"/>
          <w:szCs w:val="28"/>
        </w:rPr>
        <w:t>) оружия (1972)</w:t>
      </w:r>
      <w:r>
        <w:rPr>
          <w:rFonts w:ascii="Times New Roman" w:eastAsia="Segoe UI" w:hAnsi="Times New Roman" w:cs="Times New Roman"/>
          <w:color w:val="000000"/>
          <w:sz w:val="28"/>
          <w:szCs w:val="28"/>
        </w:rPr>
        <w:t> и </w:t>
      </w:r>
      <w:r>
        <w:rPr>
          <w:rStyle w:val="a3"/>
          <w:rFonts w:ascii="Times New Roman" w:eastAsia="Segoe UI" w:hAnsi="Times New Roman" w:cs="Times New Roman"/>
          <w:b w:val="0"/>
          <w:bCs w:val="0"/>
          <w:color w:val="000000"/>
          <w:sz w:val="28"/>
          <w:szCs w:val="28"/>
        </w:rPr>
        <w:t>химического оружия (1993)</w:t>
      </w:r>
      <w:r>
        <w:rPr>
          <w:rFonts w:ascii="Times New Roman" w:eastAsia="Segoe UI" w:hAnsi="Times New Roman" w:cs="Times New Roman"/>
          <w:color w:val="000000"/>
          <w:sz w:val="28"/>
          <w:szCs w:val="28"/>
        </w:rPr>
        <w:t> служат примерами дальнейшей интеграции норм МГП в международное право.</w:t>
      </w:r>
    </w:p>
    <w:p w14:paraId="661782CD" w14:textId="77777777" w:rsidR="006A2863" w:rsidRDefault="00A57082">
      <w:pPr>
        <w:pStyle w:val="a4"/>
        <w:spacing w:beforeAutospacing="0" w:afterAutospacing="0" w:line="360" w:lineRule="auto"/>
        <w:ind w:firstLineChars="200" w:firstLine="560"/>
        <w:jc w:val="both"/>
        <w:rPr>
          <w:rFonts w:eastAsia="Segoe UI"/>
          <w:color w:val="000000"/>
          <w:sz w:val="28"/>
          <w:szCs w:val="28"/>
        </w:rPr>
      </w:pPr>
      <w:r w:rsidRPr="00771348">
        <w:rPr>
          <w:rFonts w:eastAsia="Segoe UI"/>
          <w:color w:val="000000"/>
          <w:sz w:val="28"/>
          <w:szCs w:val="28"/>
          <w:lang w:val="ru-RU"/>
        </w:rPr>
        <w:t xml:space="preserve">Принципы международного гуманитарного права, согласно их содержанию, можно разделить на две основные группы: основные и специальные. </w:t>
      </w:r>
      <w:r>
        <w:rPr>
          <w:rFonts w:eastAsia="Segoe UI"/>
          <w:color w:val="000000"/>
          <w:sz w:val="28"/>
          <w:szCs w:val="28"/>
        </w:rPr>
        <w:t xml:space="preserve">К </w:t>
      </w:r>
      <w:proofErr w:type="spellStart"/>
      <w:r>
        <w:rPr>
          <w:rFonts w:eastAsia="Segoe UI"/>
          <w:color w:val="000000"/>
          <w:sz w:val="28"/>
          <w:szCs w:val="28"/>
        </w:rPr>
        <w:t>основным</w:t>
      </w:r>
      <w:proofErr w:type="spellEnd"/>
      <w:r>
        <w:rPr>
          <w:rFonts w:eastAsia="Segoe UI"/>
          <w:color w:val="000000"/>
          <w:sz w:val="28"/>
          <w:szCs w:val="28"/>
        </w:rPr>
        <w:t xml:space="preserve"> </w:t>
      </w:r>
      <w:proofErr w:type="spellStart"/>
      <w:r>
        <w:rPr>
          <w:rFonts w:eastAsia="Segoe UI"/>
          <w:color w:val="000000"/>
          <w:sz w:val="28"/>
          <w:szCs w:val="28"/>
        </w:rPr>
        <w:t>относятся</w:t>
      </w:r>
      <w:proofErr w:type="spellEnd"/>
      <w:r>
        <w:rPr>
          <w:rFonts w:eastAsia="Segoe UI"/>
          <w:color w:val="000000"/>
          <w:sz w:val="28"/>
          <w:szCs w:val="28"/>
        </w:rPr>
        <w:t>:</w:t>
      </w:r>
    </w:p>
    <w:p w14:paraId="2F01CD70" w14:textId="77777777" w:rsidR="006A2863" w:rsidRDefault="00A57082">
      <w:pPr>
        <w:numPr>
          <w:ilvl w:val="0"/>
          <w:numId w:val="2"/>
        </w:numPr>
        <w:spacing w:after="0" w:line="360" w:lineRule="auto"/>
        <w:ind w:left="0"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eastAsia="Segoe UI" w:hAnsi="Times New Roman" w:cs="Times New Roman"/>
          <w:b w:val="0"/>
          <w:bCs w:val="0"/>
          <w:color w:val="000000"/>
          <w:sz w:val="28"/>
          <w:szCs w:val="28"/>
        </w:rPr>
        <w:t>Принцип гуманизма</w:t>
      </w:r>
      <w:r>
        <w:rPr>
          <w:rFonts w:ascii="Times New Roman" w:eastAsia="Segoe UI" w:hAnsi="Times New Roman" w:cs="Times New Roman"/>
          <w:color w:val="000000"/>
          <w:sz w:val="28"/>
          <w:szCs w:val="28"/>
        </w:rPr>
        <w:t>, который подчеркивает важность защиты человеческой жизни и достоинства.</w:t>
      </w:r>
    </w:p>
    <w:p w14:paraId="733308CB" w14:textId="77777777" w:rsidR="006A2863" w:rsidRDefault="00A57082">
      <w:pPr>
        <w:numPr>
          <w:ilvl w:val="0"/>
          <w:numId w:val="2"/>
        </w:numPr>
        <w:spacing w:after="0" w:line="360" w:lineRule="auto"/>
        <w:ind w:left="0"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eastAsia="Segoe UI" w:hAnsi="Times New Roman" w:cs="Times New Roman"/>
          <w:b w:val="0"/>
          <w:bCs w:val="0"/>
          <w:color w:val="000000"/>
          <w:sz w:val="28"/>
          <w:szCs w:val="28"/>
        </w:rPr>
        <w:t>Принцип равного</w:t>
      </w:r>
      <w:r w:rsidR="00771348">
        <w:rPr>
          <w:rStyle w:val="a3"/>
          <w:rFonts w:ascii="Times New Roman" w:eastAsia="Segoe UI" w:hAnsi="Times New Roman" w:cs="Times New Roman"/>
          <w:b w:val="0"/>
          <w:bCs w:val="0"/>
          <w:color w:val="000000"/>
          <w:sz w:val="28"/>
          <w:szCs w:val="28"/>
        </w:rPr>
        <w:t xml:space="preserve"> обращения с участниками вооружё</w:t>
      </w:r>
      <w:r>
        <w:rPr>
          <w:rStyle w:val="a3"/>
          <w:rFonts w:ascii="Times New Roman" w:eastAsia="Segoe UI" w:hAnsi="Times New Roman" w:cs="Times New Roman"/>
          <w:b w:val="0"/>
          <w:bCs w:val="0"/>
          <w:color w:val="000000"/>
          <w:sz w:val="28"/>
          <w:szCs w:val="28"/>
        </w:rPr>
        <w:t>нных конфликтов</w:t>
      </w:r>
      <w:r>
        <w:rPr>
          <w:rFonts w:ascii="Times New Roman" w:eastAsia="Segoe UI" w:hAnsi="Times New Roman" w:cs="Times New Roman"/>
          <w:color w:val="000000"/>
          <w:sz w:val="28"/>
          <w:szCs w:val="28"/>
        </w:rPr>
        <w:t>, запрещающий любую форму дискриминации.</w:t>
      </w:r>
    </w:p>
    <w:p w14:paraId="07E53C0D" w14:textId="77777777" w:rsidR="006A2863" w:rsidRDefault="00A57082">
      <w:pPr>
        <w:pStyle w:val="a4"/>
        <w:spacing w:beforeAutospacing="0" w:afterAutospacing="0" w:line="360" w:lineRule="auto"/>
        <w:ind w:firstLineChars="200" w:firstLine="560"/>
        <w:jc w:val="both"/>
        <w:rPr>
          <w:rFonts w:eastAsia="Segoe UI"/>
          <w:color w:val="000000"/>
          <w:sz w:val="28"/>
          <w:szCs w:val="28"/>
        </w:rPr>
      </w:pPr>
      <w:proofErr w:type="spellStart"/>
      <w:r>
        <w:rPr>
          <w:rFonts w:eastAsia="Segoe UI"/>
          <w:color w:val="000000"/>
          <w:sz w:val="28"/>
          <w:szCs w:val="28"/>
        </w:rPr>
        <w:t>Специальные</w:t>
      </w:r>
      <w:proofErr w:type="spellEnd"/>
      <w:r>
        <w:rPr>
          <w:rFonts w:eastAsia="Segoe UI"/>
          <w:color w:val="000000"/>
          <w:sz w:val="28"/>
          <w:szCs w:val="28"/>
        </w:rPr>
        <w:t xml:space="preserve"> </w:t>
      </w:r>
      <w:proofErr w:type="spellStart"/>
      <w:r>
        <w:rPr>
          <w:rFonts w:eastAsia="Segoe UI"/>
          <w:color w:val="000000"/>
          <w:sz w:val="28"/>
          <w:szCs w:val="28"/>
        </w:rPr>
        <w:t>принципы</w:t>
      </w:r>
      <w:proofErr w:type="spellEnd"/>
      <w:r>
        <w:rPr>
          <w:rFonts w:eastAsia="Segoe UI"/>
          <w:color w:val="000000"/>
          <w:sz w:val="28"/>
          <w:szCs w:val="28"/>
        </w:rPr>
        <w:t xml:space="preserve"> </w:t>
      </w:r>
      <w:proofErr w:type="spellStart"/>
      <w:r>
        <w:rPr>
          <w:rFonts w:eastAsia="Segoe UI"/>
          <w:color w:val="000000"/>
          <w:sz w:val="28"/>
          <w:szCs w:val="28"/>
        </w:rPr>
        <w:t>включают</w:t>
      </w:r>
      <w:proofErr w:type="spellEnd"/>
      <w:r>
        <w:rPr>
          <w:rFonts w:eastAsia="Segoe UI"/>
          <w:color w:val="000000"/>
          <w:sz w:val="28"/>
          <w:szCs w:val="28"/>
        </w:rPr>
        <w:t>:</w:t>
      </w:r>
    </w:p>
    <w:p w14:paraId="003D6C35" w14:textId="77777777" w:rsidR="006A2863" w:rsidRDefault="00771348">
      <w:pPr>
        <w:numPr>
          <w:ilvl w:val="0"/>
          <w:numId w:val="3"/>
        </w:numPr>
        <w:spacing w:after="0" w:line="360" w:lineRule="auto"/>
        <w:ind w:left="0"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egoe UI" w:hAnsi="Times New Roman" w:cs="Times New Roman"/>
          <w:color w:val="000000"/>
          <w:sz w:val="28"/>
          <w:szCs w:val="28"/>
        </w:rPr>
        <w:t>о</w:t>
      </w:r>
      <w:r w:rsidR="00A57082">
        <w:rPr>
          <w:rFonts w:ascii="Times New Roman" w:eastAsia="Segoe UI" w:hAnsi="Times New Roman" w:cs="Times New Roman"/>
          <w:color w:val="000000"/>
          <w:sz w:val="28"/>
          <w:szCs w:val="28"/>
        </w:rPr>
        <w:t>граничение воюющих сторон в выборе методов ведения войны</w:t>
      </w:r>
      <w:r>
        <w:rPr>
          <w:rFonts w:ascii="Times New Roman" w:eastAsia="Segoe UI" w:hAnsi="Times New Roman" w:cs="Times New Roman"/>
          <w:color w:val="000000"/>
          <w:sz w:val="28"/>
          <w:szCs w:val="28"/>
        </w:rPr>
        <w:t>;</w:t>
      </w:r>
    </w:p>
    <w:p w14:paraId="4F6CEA8B" w14:textId="77777777" w:rsidR="006A2863" w:rsidRDefault="00771348">
      <w:pPr>
        <w:numPr>
          <w:ilvl w:val="0"/>
          <w:numId w:val="3"/>
        </w:numPr>
        <w:spacing w:after="0" w:line="360" w:lineRule="auto"/>
        <w:ind w:left="0"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egoe UI" w:hAnsi="Times New Roman" w:cs="Times New Roman"/>
          <w:color w:val="000000"/>
          <w:sz w:val="28"/>
          <w:szCs w:val="28"/>
        </w:rPr>
        <w:t>з</w:t>
      </w:r>
      <w:r w:rsidR="00A57082">
        <w:rPr>
          <w:rFonts w:ascii="Times New Roman" w:eastAsia="Segoe UI" w:hAnsi="Times New Roman" w:cs="Times New Roman"/>
          <w:color w:val="000000"/>
          <w:sz w:val="28"/>
          <w:szCs w:val="28"/>
        </w:rPr>
        <w:t>ащит</w:t>
      </w:r>
      <w:r>
        <w:rPr>
          <w:rFonts w:ascii="Times New Roman" w:eastAsia="Segoe UI" w:hAnsi="Times New Roman" w:cs="Times New Roman"/>
          <w:color w:val="000000"/>
          <w:sz w:val="28"/>
          <w:szCs w:val="28"/>
        </w:rPr>
        <w:t>у</w:t>
      </w:r>
      <w:r w:rsidR="00A57082">
        <w:rPr>
          <w:rFonts w:ascii="Times New Roman" w:eastAsia="Segoe UI" w:hAnsi="Times New Roman" w:cs="Times New Roman"/>
          <w:color w:val="000000"/>
          <w:sz w:val="28"/>
          <w:szCs w:val="28"/>
        </w:rPr>
        <w:t xml:space="preserve"> жертв войны и гражданских объектов</w:t>
      </w:r>
      <w:r>
        <w:rPr>
          <w:rFonts w:ascii="Times New Roman" w:eastAsia="Segoe UI" w:hAnsi="Times New Roman" w:cs="Times New Roman"/>
          <w:color w:val="000000"/>
          <w:sz w:val="28"/>
          <w:szCs w:val="28"/>
        </w:rPr>
        <w:t>;</w:t>
      </w:r>
    </w:p>
    <w:p w14:paraId="206EC6AB" w14:textId="77777777" w:rsidR="006A2863" w:rsidRDefault="00771348">
      <w:pPr>
        <w:numPr>
          <w:ilvl w:val="0"/>
          <w:numId w:val="3"/>
        </w:numPr>
        <w:spacing w:after="0" w:line="360" w:lineRule="auto"/>
        <w:ind w:left="0"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egoe UI" w:hAnsi="Times New Roman" w:cs="Times New Roman"/>
          <w:color w:val="000000"/>
          <w:sz w:val="28"/>
          <w:szCs w:val="28"/>
        </w:rPr>
        <w:t>п</w:t>
      </w:r>
      <w:r w:rsidR="00A57082">
        <w:rPr>
          <w:rFonts w:ascii="Times New Roman" w:eastAsia="Segoe UI" w:hAnsi="Times New Roman" w:cs="Times New Roman"/>
          <w:color w:val="000000"/>
          <w:sz w:val="28"/>
          <w:szCs w:val="28"/>
        </w:rPr>
        <w:t>ринципы добропорядочности, законности и ответственности.</w:t>
      </w:r>
    </w:p>
    <w:p w14:paraId="54C84CC3" w14:textId="77777777" w:rsidR="00771348" w:rsidRDefault="00A57082">
      <w:pPr>
        <w:pStyle w:val="a4"/>
        <w:spacing w:beforeAutospacing="0" w:afterAutospacing="0" w:line="360" w:lineRule="auto"/>
        <w:ind w:firstLineChars="200" w:firstLine="560"/>
        <w:jc w:val="both"/>
        <w:rPr>
          <w:rFonts w:eastAsia="Segoe UI"/>
          <w:color w:val="000000"/>
          <w:sz w:val="28"/>
          <w:szCs w:val="28"/>
          <w:lang w:val="ru-RU"/>
        </w:rPr>
      </w:pPr>
      <w:r w:rsidRPr="00771348">
        <w:rPr>
          <w:rFonts w:eastAsia="Segoe UI"/>
          <w:color w:val="000000"/>
          <w:sz w:val="28"/>
          <w:szCs w:val="28"/>
          <w:lang w:val="ru-RU"/>
        </w:rPr>
        <w:t>Право вооруж</w:t>
      </w:r>
      <w:r w:rsidR="00771348">
        <w:rPr>
          <w:rFonts w:eastAsia="Segoe UI"/>
          <w:color w:val="000000"/>
          <w:sz w:val="28"/>
          <w:szCs w:val="28"/>
          <w:lang w:val="ru-RU"/>
        </w:rPr>
        <w:t>ё</w:t>
      </w:r>
      <w:r w:rsidRPr="00771348">
        <w:rPr>
          <w:rFonts w:eastAsia="Segoe UI"/>
          <w:color w:val="000000"/>
          <w:sz w:val="28"/>
          <w:szCs w:val="28"/>
          <w:lang w:val="ru-RU"/>
        </w:rPr>
        <w:t xml:space="preserve">нных конфликтов также регулирует статус участников международного конфликта. Правовой статус участников зависит от их роли в конфликте, а также от степени и характера их участия. </w:t>
      </w:r>
    </w:p>
    <w:p w14:paraId="2335A8FD" w14:textId="77777777" w:rsidR="006A2863" w:rsidRPr="00771348" w:rsidRDefault="00A57082">
      <w:pPr>
        <w:pStyle w:val="a4"/>
        <w:spacing w:beforeAutospacing="0" w:afterAutospacing="0" w:line="360" w:lineRule="auto"/>
        <w:ind w:firstLineChars="200" w:firstLine="560"/>
        <w:jc w:val="both"/>
        <w:rPr>
          <w:rFonts w:eastAsia="Segoe UI"/>
          <w:color w:val="000000"/>
          <w:sz w:val="28"/>
          <w:szCs w:val="28"/>
          <w:lang w:val="ru-RU"/>
        </w:rPr>
      </w:pPr>
      <w:r w:rsidRPr="00771348">
        <w:rPr>
          <w:rFonts w:eastAsia="Segoe UI"/>
          <w:color w:val="000000"/>
          <w:sz w:val="28"/>
          <w:szCs w:val="28"/>
          <w:lang w:val="ru-RU"/>
        </w:rPr>
        <w:t>Комбатанты — это лица, участвующие в боевых действиях. Для того чтобы считаться комбатантами, они должны соответствовать определ</w:t>
      </w:r>
      <w:r w:rsidR="00771348">
        <w:rPr>
          <w:rFonts w:eastAsia="Segoe UI"/>
          <w:color w:val="000000"/>
          <w:sz w:val="28"/>
          <w:szCs w:val="28"/>
          <w:lang w:val="ru-RU"/>
        </w:rPr>
        <w:t>ё</w:t>
      </w:r>
      <w:r w:rsidRPr="00771348">
        <w:rPr>
          <w:rFonts w:eastAsia="Segoe UI"/>
          <w:color w:val="000000"/>
          <w:sz w:val="28"/>
          <w:szCs w:val="28"/>
          <w:lang w:val="ru-RU"/>
        </w:rPr>
        <w:t>нным критериям, включая наличие ответственного командования, открытое ношение оружия и соблюдение законов войны. Ополчение и добровольческие отряды, действующие в рамках государства, также могут считаться частью вооруж</w:t>
      </w:r>
      <w:r w:rsidR="00771348">
        <w:rPr>
          <w:rFonts w:eastAsia="Segoe UI"/>
          <w:color w:val="000000"/>
          <w:sz w:val="28"/>
          <w:szCs w:val="28"/>
          <w:lang w:val="ru-RU"/>
        </w:rPr>
        <w:t>ё</w:t>
      </w:r>
      <w:r w:rsidRPr="00771348">
        <w:rPr>
          <w:rFonts w:eastAsia="Segoe UI"/>
          <w:color w:val="000000"/>
          <w:sz w:val="28"/>
          <w:szCs w:val="28"/>
          <w:lang w:val="ru-RU"/>
        </w:rPr>
        <w:t>нных сил.</w:t>
      </w:r>
    </w:p>
    <w:p w14:paraId="5CA0A4B6" w14:textId="77777777" w:rsidR="006A2863" w:rsidRPr="00771348" w:rsidRDefault="00771348">
      <w:pPr>
        <w:pStyle w:val="a4"/>
        <w:spacing w:beforeAutospacing="0" w:afterAutospacing="0" w:line="360" w:lineRule="auto"/>
        <w:ind w:firstLineChars="200" w:firstLine="560"/>
        <w:jc w:val="both"/>
        <w:rPr>
          <w:rFonts w:eastAsia="Segoe UI"/>
          <w:color w:val="000000"/>
          <w:sz w:val="28"/>
          <w:szCs w:val="28"/>
          <w:lang w:val="ru-RU"/>
        </w:rPr>
      </w:pPr>
      <w:proofErr w:type="spellStart"/>
      <w:r>
        <w:rPr>
          <w:rFonts w:eastAsia="Segoe UI"/>
          <w:color w:val="000000"/>
          <w:sz w:val="28"/>
          <w:szCs w:val="28"/>
          <w:lang w:val="ru-RU"/>
        </w:rPr>
        <w:lastRenderedPageBreak/>
        <w:t>Некомбатанты</w:t>
      </w:r>
      <w:proofErr w:type="spellEnd"/>
      <w:r>
        <w:rPr>
          <w:rFonts w:eastAsia="Segoe UI"/>
          <w:color w:val="000000"/>
          <w:sz w:val="28"/>
          <w:szCs w:val="28"/>
          <w:lang w:val="ru-RU"/>
        </w:rPr>
        <w:t xml:space="preserve"> — это лица, не принимающие непосредственного участия в боевых действиях,</w:t>
      </w:r>
      <w:r w:rsidR="00A57082" w:rsidRPr="00771348">
        <w:rPr>
          <w:rFonts w:eastAsia="Segoe UI"/>
          <w:color w:val="000000"/>
          <w:sz w:val="28"/>
          <w:szCs w:val="28"/>
          <w:lang w:val="ru-RU"/>
        </w:rPr>
        <w:t xml:space="preserve"> мирное население,</w:t>
      </w:r>
      <w:r w:rsidR="00A57082">
        <w:rPr>
          <w:rFonts w:eastAsia="Segoe UI"/>
          <w:color w:val="000000"/>
          <w:sz w:val="28"/>
          <w:szCs w:val="28"/>
          <w:lang w:val="ru-RU"/>
        </w:rPr>
        <w:t xml:space="preserve"> они</w:t>
      </w:r>
      <w:r w:rsidR="00A57082" w:rsidRPr="00771348">
        <w:rPr>
          <w:rFonts w:eastAsia="Segoe UI"/>
          <w:color w:val="000000"/>
          <w:sz w:val="28"/>
          <w:szCs w:val="28"/>
          <w:lang w:val="ru-RU"/>
        </w:rPr>
        <w:t xml:space="preserve"> получают особую защиту. Разграничение между законными участниками конфликта и незаконными необходимо для обеспечения правильного применения норм МГП. Например, на</w:t>
      </w:r>
      <w:r w:rsidR="00A57082">
        <w:rPr>
          <w:rFonts w:eastAsia="Segoe UI"/>
          <w:color w:val="000000"/>
          <w:sz w:val="28"/>
          <w:szCs w:val="28"/>
          <w:lang w:val="ru-RU"/>
        </w:rPr>
        <w:t>ё</w:t>
      </w:r>
      <w:r w:rsidR="00A57082" w:rsidRPr="00771348">
        <w:rPr>
          <w:rFonts w:eastAsia="Segoe UI"/>
          <w:color w:val="000000"/>
          <w:sz w:val="28"/>
          <w:szCs w:val="28"/>
          <w:lang w:val="ru-RU"/>
        </w:rPr>
        <w:t>мники, которые сражаются за денежное вознаграждение, не защищаются международным правом, так как они не действуют от имени какого-либо государства.</w:t>
      </w:r>
    </w:p>
    <w:p w14:paraId="19DBB9CE" w14:textId="77777777" w:rsidR="006A2863" w:rsidRPr="00771348" w:rsidRDefault="00A57082">
      <w:pPr>
        <w:pStyle w:val="a4"/>
        <w:spacing w:beforeAutospacing="0" w:afterAutospacing="0" w:line="360" w:lineRule="auto"/>
        <w:ind w:firstLineChars="200" w:firstLine="560"/>
        <w:jc w:val="both"/>
        <w:rPr>
          <w:rFonts w:eastAsia="Segoe UI"/>
          <w:color w:val="000000"/>
          <w:sz w:val="28"/>
          <w:szCs w:val="28"/>
          <w:lang w:val="ru-RU"/>
        </w:rPr>
      </w:pPr>
      <w:r w:rsidRPr="00771348">
        <w:rPr>
          <w:rFonts w:eastAsia="Segoe UI"/>
          <w:color w:val="000000"/>
          <w:sz w:val="28"/>
          <w:szCs w:val="28"/>
          <w:lang w:val="ru-RU"/>
        </w:rPr>
        <w:t>Военные шпионы собирают разведывательную информацию, действуя тайно. Если они попадают в плен, то к ним применяется режим военного плена, в отличие от разведчиков, которые действуют с соблюдением норм МГП.</w:t>
      </w:r>
    </w:p>
    <w:p w14:paraId="1D73C597" w14:textId="77777777" w:rsidR="00A57082" w:rsidRDefault="00A57082">
      <w:pPr>
        <w:pStyle w:val="a4"/>
        <w:spacing w:beforeAutospacing="0" w:afterAutospacing="0" w:line="360" w:lineRule="auto"/>
        <w:ind w:firstLineChars="200" w:firstLine="560"/>
        <w:jc w:val="both"/>
        <w:rPr>
          <w:rFonts w:eastAsia="Segoe UI"/>
          <w:color w:val="000000"/>
          <w:sz w:val="28"/>
          <w:szCs w:val="28"/>
          <w:lang w:val="ru-RU"/>
        </w:rPr>
      </w:pPr>
      <w:r w:rsidRPr="00771348">
        <w:rPr>
          <w:rFonts w:eastAsia="Segoe UI"/>
          <w:color w:val="000000"/>
          <w:sz w:val="28"/>
          <w:szCs w:val="28"/>
          <w:lang w:val="ru-RU"/>
        </w:rPr>
        <w:t xml:space="preserve">Добровольцы, вступающие в армию, также могут быть защищены международными нормами, если их действия направлены на защиту своей страны от агрессии. </w:t>
      </w:r>
    </w:p>
    <w:p w14:paraId="7D6FFCB5" w14:textId="77777777" w:rsidR="006A2863" w:rsidRPr="00771348" w:rsidRDefault="00A57082">
      <w:pPr>
        <w:pStyle w:val="a4"/>
        <w:spacing w:beforeAutospacing="0" w:afterAutospacing="0" w:line="360" w:lineRule="auto"/>
        <w:ind w:firstLineChars="200" w:firstLine="560"/>
        <w:jc w:val="both"/>
        <w:rPr>
          <w:rFonts w:eastAsia="Segoe UI"/>
          <w:color w:val="000000"/>
          <w:sz w:val="28"/>
          <w:szCs w:val="28"/>
          <w:lang w:val="ru-RU"/>
        </w:rPr>
      </w:pPr>
      <w:r w:rsidRPr="00771348">
        <w:rPr>
          <w:rFonts w:eastAsia="Segoe UI"/>
          <w:color w:val="000000"/>
          <w:sz w:val="28"/>
          <w:szCs w:val="28"/>
          <w:lang w:val="ru-RU"/>
        </w:rPr>
        <w:t>Правовой статус жертв войны определяется Женевскими конвенциями. Раненые, больные и лица, потерпевшие кораблекрушение, имеют право на защиту от насилия и дискриминации.</w:t>
      </w:r>
    </w:p>
    <w:p w14:paraId="4C3E9733" w14:textId="77777777" w:rsidR="006A2863" w:rsidRPr="00771348" w:rsidRDefault="00A57082">
      <w:pPr>
        <w:pStyle w:val="a4"/>
        <w:spacing w:beforeAutospacing="0" w:afterAutospacing="0" w:line="360" w:lineRule="auto"/>
        <w:ind w:firstLineChars="200" w:firstLine="560"/>
        <w:jc w:val="both"/>
        <w:rPr>
          <w:rFonts w:eastAsia="Segoe UI"/>
          <w:color w:val="000000"/>
          <w:sz w:val="28"/>
          <w:szCs w:val="28"/>
          <w:lang w:val="ru-RU"/>
        </w:rPr>
      </w:pPr>
      <w:r w:rsidRPr="00771348">
        <w:rPr>
          <w:rFonts w:eastAsia="Segoe UI"/>
          <w:color w:val="000000"/>
          <w:sz w:val="28"/>
          <w:szCs w:val="28"/>
          <w:lang w:val="ru-RU"/>
        </w:rPr>
        <w:t xml:space="preserve">Важно отметить, что медицинские учреждения и медицинский персонал </w:t>
      </w:r>
      <w:r>
        <w:rPr>
          <w:rFonts w:eastAsia="Segoe UI"/>
          <w:color w:val="000000"/>
          <w:sz w:val="28"/>
          <w:szCs w:val="28"/>
          <w:lang w:val="ru-RU"/>
        </w:rPr>
        <w:t xml:space="preserve">находятся </w:t>
      </w:r>
      <w:r w:rsidRPr="00771348">
        <w:rPr>
          <w:rFonts w:eastAsia="Segoe UI"/>
          <w:color w:val="000000"/>
          <w:sz w:val="28"/>
          <w:szCs w:val="28"/>
          <w:lang w:val="ru-RU"/>
        </w:rPr>
        <w:t>под особой защитой. Принципы МГП также охватывают безопасность гражданского населения, которое должно быть защищено даже в условиях международных или немеждународных конфликтов. Применение силы к гражданскому населению в целях получения информации запрещено.</w:t>
      </w:r>
    </w:p>
    <w:p w14:paraId="183B6BA7" w14:textId="77777777" w:rsidR="006A2863" w:rsidRPr="00771348" w:rsidRDefault="00A57082">
      <w:pPr>
        <w:pStyle w:val="a4"/>
        <w:spacing w:beforeAutospacing="0" w:afterAutospacing="0" w:line="360" w:lineRule="auto"/>
        <w:ind w:firstLineChars="200" w:firstLine="560"/>
        <w:jc w:val="both"/>
        <w:rPr>
          <w:rFonts w:eastAsia="Segoe UI"/>
          <w:color w:val="000000"/>
          <w:sz w:val="28"/>
          <w:szCs w:val="28"/>
          <w:lang w:val="ru-RU"/>
        </w:rPr>
      </w:pPr>
      <w:r w:rsidRPr="00771348">
        <w:rPr>
          <w:rFonts w:eastAsia="Segoe UI"/>
          <w:color w:val="000000"/>
          <w:sz w:val="28"/>
          <w:szCs w:val="28"/>
          <w:lang w:val="ru-RU"/>
        </w:rPr>
        <w:t>Кроме того, международное гуманитарное право направлено на защиту культурных ценностей. Запрещены действия, которые могут повредить историческим памятникам и культурному наследию.</w:t>
      </w:r>
    </w:p>
    <w:p w14:paraId="3A9D9D44" w14:textId="77777777" w:rsidR="006A2863" w:rsidRPr="00771348" w:rsidRDefault="00A57082">
      <w:pPr>
        <w:pStyle w:val="a4"/>
        <w:spacing w:beforeAutospacing="0" w:afterAutospacing="0" w:line="360" w:lineRule="auto"/>
        <w:ind w:firstLineChars="200" w:firstLine="560"/>
        <w:jc w:val="both"/>
        <w:rPr>
          <w:rFonts w:eastAsia="Segoe UI"/>
          <w:color w:val="000000"/>
          <w:sz w:val="28"/>
          <w:szCs w:val="28"/>
          <w:lang w:val="ru-RU"/>
        </w:rPr>
      </w:pPr>
      <w:r w:rsidRPr="00771348">
        <w:rPr>
          <w:rFonts w:eastAsia="Segoe UI"/>
          <w:color w:val="000000"/>
          <w:sz w:val="28"/>
          <w:szCs w:val="28"/>
          <w:lang w:val="ru-RU"/>
        </w:rPr>
        <w:t xml:space="preserve">Также стоит отметить, что ответственность за нарушение норм международного гуманитарного права является важным аспектом. Стороны конфликта не имеют неограниченного права на выбор средств ведения войны. Гаагская конвенция и Дополнительные протоколы содержат нормы, </w:t>
      </w:r>
      <w:r w:rsidRPr="00771348">
        <w:rPr>
          <w:rFonts w:eastAsia="Segoe UI"/>
          <w:color w:val="000000"/>
          <w:sz w:val="28"/>
          <w:szCs w:val="28"/>
          <w:lang w:val="ru-RU"/>
        </w:rPr>
        <w:lastRenderedPageBreak/>
        <w:t>определяющие методы и средства, которые могут использоваться в ходе конфликтов.</w:t>
      </w:r>
    </w:p>
    <w:p w14:paraId="4BA70B00" w14:textId="77777777" w:rsidR="006A2863" w:rsidRDefault="00A57082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запрещ</w:t>
      </w:r>
      <w:r w:rsidR="00771348">
        <w:rPr>
          <w:color w:val="000000"/>
          <w:sz w:val="28"/>
          <w:szCs w:val="28"/>
        </w:rPr>
        <w:t>ё</w:t>
      </w:r>
      <w:r>
        <w:rPr>
          <w:color w:val="000000"/>
          <w:sz w:val="28"/>
          <w:szCs w:val="28"/>
        </w:rPr>
        <w:t>нным средствам ведения войны международное гуманитарное право относит те, которые причиняют излишние страдания своими поражающими свойствами:</w:t>
      </w:r>
    </w:p>
    <w:p w14:paraId="625DDBE9" w14:textId="77777777" w:rsidR="006A2863" w:rsidRDefault="00A57082" w:rsidP="00A57082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пули, легко разворачивающиеся или сплющивающиеся в человеческом теле;</w:t>
      </w:r>
    </w:p>
    <w:p w14:paraId="45CA5C7A" w14:textId="77777777" w:rsidR="006A2863" w:rsidRDefault="00A57082" w:rsidP="00A57082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снаряды массой менее 400 граммов, начиненные взрывчатыми или горючими веществами;</w:t>
      </w:r>
    </w:p>
    <w:p w14:paraId="7F4A7E32" w14:textId="77777777" w:rsidR="006A2863" w:rsidRDefault="00A57082" w:rsidP="00A57082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яды или отравленное оружие;</w:t>
      </w:r>
    </w:p>
    <w:p w14:paraId="67D8481C" w14:textId="77777777" w:rsidR="006A2863" w:rsidRDefault="00A57082" w:rsidP="00A57082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снаряды, имеющие единственное назначение — распространять отравляющие вещества, удушающие и другие ядовитые </w:t>
      </w:r>
      <w:proofErr w:type="spellStart"/>
      <w:r>
        <w:rPr>
          <w:color w:val="000000"/>
          <w:sz w:val="28"/>
          <w:szCs w:val="28"/>
        </w:rPr>
        <w:t>газы</w:t>
      </w:r>
      <w:proofErr w:type="spellEnd"/>
      <w:r>
        <w:rPr>
          <w:color w:val="000000"/>
          <w:sz w:val="28"/>
          <w:szCs w:val="28"/>
        </w:rPr>
        <w:t xml:space="preserve"> и бактериологические средства;</w:t>
      </w:r>
    </w:p>
    <w:p w14:paraId="6F53556D" w14:textId="77777777" w:rsidR="006A2863" w:rsidRDefault="00A57082" w:rsidP="00A57082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бактериологическое (биологическое) и токсинное оружие;</w:t>
      </w:r>
    </w:p>
    <w:p w14:paraId="6B012F14" w14:textId="77777777" w:rsidR="006A2863" w:rsidRDefault="00A57082" w:rsidP="00A57082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средства воздействия на природную среду, которые имеют широкие, долгосрочные или серьезные последствия, в качестве способов разрушения, нанесения ущерба или причинения вреда;</w:t>
      </w:r>
    </w:p>
    <w:p w14:paraId="27781578" w14:textId="77777777" w:rsidR="006A2863" w:rsidRDefault="00A57082" w:rsidP="00A57082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конкретные виды обычного оружия неизбирательного действия и оружия, использование которого вызывает чрезмерные повреждения или страдания. К ним относятся:</w:t>
      </w:r>
    </w:p>
    <w:p w14:paraId="44DC522B" w14:textId="77777777" w:rsidR="006A2863" w:rsidRDefault="00A57082" w:rsidP="00A57082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любое оружие, основное действие которого заключается в нанесении поражений осколками, которые не обнаруживаются в человеческом теле с помощью рентгеновских лучей;</w:t>
      </w:r>
    </w:p>
    <w:p w14:paraId="53491097" w14:textId="77777777" w:rsidR="006A2863" w:rsidRDefault="00A57082" w:rsidP="00A57082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мины, мины-ловушки или другие устройства, специально спроектированные для срабатывания от излучения миноискателя;</w:t>
      </w:r>
    </w:p>
    <w:p w14:paraId="350E49F2" w14:textId="77777777" w:rsidR="006A2863" w:rsidRDefault="00A57082" w:rsidP="00A57082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любые </w:t>
      </w:r>
      <w:proofErr w:type="spellStart"/>
      <w:r>
        <w:rPr>
          <w:color w:val="000000"/>
          <w:sz w:val="28"/>
          <w:szCs w:val="28"/>
        </w:rPr>
        <w:t>самодеактивирующиеся</w:t>
      </w:r>
      <w:proofErr w:type="spellEnd"/>
      <w:r>
        <w:rPr>
          <w:color w:val="000000"/>
          <w:sz w:val="28"/>
          <w:szCs w:val="28"/>
        </w:rPr>
        <w:t xml:space="preserve"> мины, оснащённые элементом </w:t>
      </w:r>
      <w:proofErr w:type="spellStart"/>
      <w:r>
        <w:rPr>
          <w:color w:val="000000"/>
          <w:sz w:val="28"/>
          <w:szCs w:val="28"/>
        </w:rPr>
        <w:t>неизвлекаемости</w:t>
      </w:r>
      <w:proofErr w:type="spellEnd"/>
      <w:r>
        <w:rPr>
          <w:color w:val="000000"/>
          <w:sz w:val="28"/>
          <w:szCs w:val="28"/>
        </w:rPr>
        <w:t>;</w:t>
      </w:r>
    </w:p>
    <w:p w14:paraId="0037A1A2" w14:textId="77777777" w:rsidR="006A2863" w:rsidRDefault="00A57082" w:rsidP="00A57082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противопехотные мины, которые не обнаруживаются при помощи общедоступных миноискателей;</w:t>
      </w:r>
    </w:p>
    <w:p w14:paraId="714079B9" w14:textId="77777777" w:rsidR="006A2863" w:rsidRDefault="00A57082" w:rsidP="00A57082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мины-ловушки, устанавливаемые вне военных объектов и каким-либо образом соединенные или ассоциирующиеся с международными отличительными эмблемами;</w:t>
      </w:r>
    </w:p>
    <w:p w14:paraId="518A9F0D" w14:textId="77777777" w:rsidR="006A2863" w:rsidRDefault="00A57082" w:rsidP="00A57082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самодельные мины-ловушки, выполненные в форме безвредных предметов;</w:t>
      </w:r>
    </w:p>
    <w:p w14:paraId="4E048CB7" w14:textId="77777777" w:rsidR="006A2863" w:rsidRDefault="00A57082" w:rsidP="00A57082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ослепляющее лазерное оружие;</w:t>
      </w:r>
    </w:p>
    <w:p w14:paraId="1F971DE7" w14:textId="77777777" w:rsidR="006A2863" w:rsidRDefault="00A57082" w:rsidP="00A57082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зажигательное оружие при любых обстоятельствах против гражданского населения и гражданских объектов, а также для уничтожения лесов и иного вида растительного покрова, за исключением случаев, когда такие природные элементы используются противником в военных целях.</w:t>
      </w:r>
    </w:p>
    <w:p w14:paraId="0362DD18" w14:textId="77777777" w:rsidR="006A2863" w:rsidRDefault="006A2863">
      <w:pPr>
        <w:spacing w:after="0" w:line="360" w:lineRule="auto"/>
        <w:ind w:firstLineChars="200" w:firstLine="560"/>
        <w:jc w:val="both"/>
        <w:rPr>
          <w:rFonts w:ascii="Times New Roman" w:eastAsia="Segoe UI" w:hAnsi="Times New Roman" w:cs="Times New Roman"/>
          <w:color w:val="000000"/>
          <w:sz w:val="28"/>
          <w:szCs w:val="28"/>
        </w:rPr>
      </w:pPr>
    </w:p>
    <w:p w14:paraId="02C8A1B6" w14:textId="77777777" w:rsidR="006A2863" w:rsidRDefault="00A57082">
      <w:pPr>
        <w:spacing w:after="0" w:line="360" w:lineRule="auto"/>
        <w:ind w:firstLineChars="200" w:firstLine="56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egoe UI" w:hAnsi="Times New Roman" w:cs="Times New Roman"/>
          <w:b/>
          <w:bCs/>
          <w:color w:val="000000"/>
          <w:sz w:val="28"/>
          <w:szCs w:val="28"/>
        </w:rPr>
        <w:t>Вопросы и задания</w:t>
      </w:r>
    </w:p>
    <w:p w14:paraId="65F07B3D" w14:textId="77777777" w:rsidR="006A2863" w:rsidRDefault="00A57082" w:rsidP="00A57082">
      <w:pPr>
        <w:numPr>
          <w:ilvl w:val="0"/>
          <w:numId w:val="5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egoe UI" w:hAnsi="Times New Roman" w:cs="Times New Roman"/>
          <w:color w:val="000000"/>
          <w:sz w:val="28"/>
          <w:szCs w:val="28"/>
        </w:rPr>
        <w:t>Какие основные цели преследует международное гуманитарное право?</w:t>
      </w:r>
    </w:p>
    <w:p w14:paraId="55B4AEE0" w14:textId="77777777" w:rsidR="006A2863" w:rsidRDefault="00A57082" w:rsidP="00A57082">
      <w:pPr>
        <w:numPr>
          <w:ilvl w:val="0"/>
          <w:numId w:val="5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egoe UI" w:hAnsi="Times New Roman" w:cs="Times New Roman"/>
          <w:color w:val="000000"/>
          <w:sz w:val="28"/>
          <w:szCs w:val="28"/>
        </w:rPr>
        <w:t xml:space="preserve">Какое значение имеют комбатанты и </w:t>
      </w:r>
      <w:proofErr w:type="spellStart"/>
      <w:r>
        <w:rPr>
          <w:rFonts w:ascii="Times New Roman" w:eastAsia="Segoe UI" w:hAnsi="Times New Roman" w:cs="Times New Roman"/>
          <w:color w:val="000000"/>
          <w:sz w:val="28"/>
          <w:szCs w:val="28"/>
        </w:rPr>
        <w:t>некомбатанты</w:t>
      </w:r>
      <w:proofErr w:type="spellEnd"/>
      <w:r>
        <w:rPr>
          <w:rFonts w:ascii="Times New Roman" w:eastAsia="Segoe UI" w:hAnsi="Times New Roman" w:cs="Times New Roman"/>
          <w:color w:val="000000"/>
          <w:sz w:val="28"/>
          <w:szCs w:val="28"/>
        </w:rPr>
        <w:t xml:space="preserve"> в контексте права вооруж</w:t>
      </w:r>
      <w:r w:rsidR="00771348">
        <w:rPr>
          <w:rFonts w:ascii="Times New Roman" w:eastAsia="Segoe UI" w:hAnsi="Times New Roman" w:cs="Times New Roman"/>
          <w:color w:val="000000"/>
          <w:sz w:val="28"/>
          <w:szCs w:val="28"/>
        </w:rPr>
        <w:t>ё</w:t>
      </w:r>
      <w:r>
        <w:rPr>
          <w:rFonts w:ascii="Times New Roman" w:eastAsia="Segoe UI" w:hAnsi="Times New Roman" w:cs="Times New Roman"/>
          <w:color w:val="000000"/>
          <w:sz w:val="28"/>
          <w:szCs w:val="28"/>
        </w:rPr>
        <w:t>нных конфликтов?</w:t>
      </w:r>
    </w:p>
    <w:p w14:paraId="0FA59E72" w14:textId="77777777" w:rsidR="006A2863" w:rsidRDefault="00A57082" w:rsidP="00A57082">
      <w:pPr>
        <w:numPr>
          <w:ilvl w:val="0"/>
          <w:numId w:val="5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egoe UI" w:hAnsi="Times New Roman" w:cs="Times New Roman"/>
          <w:color w:val="000000"/>
          <w:sz w:val="28"/>
          <w:szCs w:val="28"/>
        </w:rPr>
        <w:t>В чем заключается защита жертв войны согласно Женевским конвенциям?</w:t>
      </w:r>
    </w:p>
    <w:p w14:paraId="5FBC3170" w14:textId="77777777" w:rsidR="006A2863" w:rsidRDefault="00A57082" w:rsidP="00A57082">
      <w:pPr>
        <w:numPr>
          <w:ilvl w:val="0"/>
          <w:numId w:val="5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egoe UI" w:hAnsi="Times New Roman" w:cs="Times New Roman"/>
          <w:color w:val="000000"/>
          <w:sz w:val="28"/>
          <w:szCs w:val="28"/>
        </w:rPr>
        <w:t>Кто такие наемники и какой правовой статус они имеют в международном праве?</w:t>
      </w:r>
    </w:p>
    <w:p w14:paraId="51C16E1A" w14:textId="77777777" w:rsidR="006A2863" w:rsidRDefault="00A57082" w:rsidP="00A57082">
      <w:pPr>
        <w:numPr>
          <w:ilvl w:val="0"/>
          <w:numId w:val="5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egoe UI" w:hAnsi="Times New Roman" w:cs="Times New Roman"/>
          <w:color w:val="000000"/>
          <w:sz w:val="28"/>
          <w:szCs w:val="28"/>
        </w:rPr>
        <w:t>Какие средства ведения войны считаются запрещ</w:t>
      </w:r>
      <w:r w:rsidR="00771348">
        <w:rPr>
          <w:rFonts w:ascii="Times New Roman" w:eastAsia="Segoe UI" w:hAnsi="Times New Roman" w:cs="Times New Roman"/>
          <w:color w:val="000000"/>
          <w:sz w:val="28"/>
          <w:szCs w:val="28"/>
        </w:rPr>
        <w:t>ё</w:t>
      </w:r>
      <w:r>
        <w:rPr>
          <w:rFonts w:ascii="Times New Roman" w:eastAsia="Segoe UI" w:hAnsi="Times New Roman" w:cs="Times New Roman"/>
          <w:color w:val="000000"/>
          <w:sz w:val="28"/>
          <w:szCs w:val="28"/>
        </w:rPr>
        <w:t>нными в международном гуманитарном праве?</w:t>
      </w:r>
    </w:p>
    <w:p w14:paraId="04A9C22D" w14:textId="77777777" w:rsidR="006A2863" w:rsidRDefault="006A2863">
      <w:pPr>
        <w:spacing w:after="0" w:line="360" w:lineRule="auto"/>
        <w:ind w:firstLineChars="200" w:firstLine="560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14:paraId="7F8AECF2" w14:textId="77777777" w:rsidR="006A2863" w:rsidRDefault="006A2863">
      <w:pPr>
        <w:spacing w:after="0" w:line="360" w:lineRule="auto"/>
        <w:ind w:firstLineChars="200" w:firstLine="560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sectPr w:rsidR="006A28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4EFD0" w14:textId="77777777" w:rsidR="00A45E8A" w:rsidRDefault="00A45E8A">
      <w:pPr>
        <w:spacing w:line="240" w:lineRule="auto"/>
      </w:pPr>
      <w:r>
        <w:separator/>
      </w:r>
    </w:p>
  </w:endnote>
  <w:endnote w:type="continuationSeparator" w:id="0">
    <w:p w14:paraId="1DC9DB4A" w14:textId="77777777" w:rsidR="00A45E8A" w:rsidRDefault="00A45E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FFD6C" w14:textId="77777777" w:rsidR="00AC753A" w:rsidRDefault="00AC753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83327" w14:textId="77777777" w:rsidR="00AC753A" w:rsidRDefault="00AC753A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5E490" w14:textId="77777777" w:rsidR="00AC753A" w:rsidRDefault="00AC753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51A32" w14:textId="77777777" w:rsidR="00A45E8A" w:rsidRDefault="00A45E8A">
      <w:pPr>
        <w:spacing w:after="0"/>
      </w:pPr>
      <w:r>
        <w:separator/>
      </w:r>
    </w:p>
  </w:footnote>
  <w:footnote w:type="continuationSeparator" w:id="0">
    <w:p w14:paraId="16EE452D" w14:textId="77777777" w:rsidR="00A45E8A" w:rsidRDefault="00A45E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33F7E" w14:textId="77777777" w:rsidR="00AC753A" w:rsidRDefault="00AC753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F1CD68FA4A8E469083FEC7C4BED793CB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21A4EA27" w14:textId="3101F98B" w:rsidR="00AC753A" w:rsidRDefault="00AC753A">
        <w:pPr>
          <w:pStyle w:val="a6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AC753A">
          <w:rPr>
            <w:rFonts w:ascii="Times New Roman" w:hAnsi="Times New Roman" w:cs="Times New Roman"/>
            <w:color w:val="7F7F7F" w:themeColor="text1" w:themeTint="80"/>
          </w:rPr>
          <w:t xml:space="preserve">ОБЗР 10-11 класс. Дополнительный материал к уроку № </w:t>
        </w:r>
        <w:r>
          <w:rPr>
            <w:rFonts w:ascii="Times New Roman" w:hAnsi="Times New Roman" w:cs="Times New Roman"/>
            <w:color w:val="7F7F7F" w:themeColor="text1" w:themeTint="80"/>
          </w:rPr>
          <w:t>34</w:t>
        </w:r>
        <w:r w:rsidRPr="00AC753A">
          <w:rPr>
            <w:rFonts w:ascii="Times New Roman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0C6EFCD8" w14:textId="77777777" w:rsidR="00AC753A" w:rsidRDefault="00AC753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E4034" w14:textId="77777777" w:rsidR="00AC753A" w:rsidRDefault="00AC753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CE8B8EB"/>
    <w:multiLevelType w:val="multilevel"/>
    <w:tmpl w:val="ACE8B8E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B0BEF370"/>
    <w:multiLevelType w:val="multilevel"/>
    <w:tmpl w:val="B0BEF37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BD8D7AB0"/>
    <w:multiLevelType w:val="multilevel"/>
    <w:tmpl w:val="BD8D7AB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3" w15:restartNumberingAfterBreak="0">
    <w:nsid w:val="03A44AB3"/>
    <w:multiLevelType w:val="multilevel"/>
    <w:tmpl w:val="03A44AB3"/>
    <w:lvl w:ilvl="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26E1AF2"/>
    <w:multiLevelType w:val="multilevel"/>
    <w:tmpl w:val="F6EA2C9C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375909A"/>
    <w:multiLevelType w:val="multilevel"/>
    <w:tmpl w:val="6375909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FDF"/>
    <w:rsid w:val="00024A2E"/>
    <w:rsid w:val="002B7811"/>
    <w:rsid w:val="006A2863"/>
    <w:rsid w:val="00771348"/>
    <w:rsid w:val="008031D6"/>
    <w:rsid w:val="00A45E8A"/>
    <w:rsid w:val="00A57082"/>
    <w:rsid w:val="00AC753A"/>
    <w:rsid w:val="00B70101"/>
    <w:rsid w:val="00C819D9"/>
    <w:rsid w:val="00E13963"/>
    <w:rsid w:val="00F76FDF"/>
    <w:rsid w:val="4289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DFB215"/>
  <w15:docId w15:val="{3987F34C-E389-4B12-8ECA-95A4CB848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heading 3"/>
    <w:next w:val="a"/>
    <w:uiPriority w:val="9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Normal (Web)"/>
    <w:uiPriority w:val="99"/>
    <w:semiHidden/>
    <w:unhideWhenUsed/>
    <w:pPr>
      <w:spacing w:beforeAutospacing="1" w:afterAutospacing="1"/>
    </w:pPr>
    <w:rPr>
      <w:sz w:val="24"/>
      <w:szCs w:val="24"/>
      <w:lang w:val="en-US" w:eastAsia="zh-CN"/>
    </w:rPr>
  </w:style>
  <w:style w:type="paragraph" w:customStyle="1" w:styleId="a5">
    <w:name w:val="a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1">
    <w:name w:val="paragraphstyle1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AC75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C753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AC75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C753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1CD68FA4A8E469083FEC7C4BED793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275D8E-5ADC-4639-99D4-AB1EF31B94DB}"/>
      </w:docPartPr>
      <w:docPartBody>
        <w:p w:rsidR="00106663" w:rsidRDefault="003F1F56" w:rsidP="003F1F56">
          <w:pPr>
            <w:pStyle w:val="F1CD68FA4A8E469083FEC7C4BED793CB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F56"/>
    <w:rsid w:val="00007905"/>
    <w:rsid w:val="00106663"/>
    <w:rsid w:val="003F1F56"/>
    <w:rsid w:val="00ED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1CD68FA4A8E469083FEC7C4BED793CB">
    <w:name w:val="F1CD68FA4A8E469083FEC7C4BED793CB"/>
    <w:rsid w:val="003F1F5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1071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 34, правообладатель - АО "Издательство "Просвещение"</dc:title>
  <dc:creator>Плечова Ольга Гарриевна</dc:creator>
  <cp:lastModifiedBy>Пользователь</cp:lastModifiedBy>
  <cp:revision>5</cp:revision>
  <dcterms:created xsi:type="dcterms:W3CDTF">2026-08-12T14:06:00Z</dcterms:created>
  <dcterms:modified xsi:type="dcterms:W3CDTF">2026-08-26T12:23:00Z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eyJoZGlkIjoiZjE0NTEzYWIxNGJiZjFkNWI2NzU0NDIxYTczZGNjNDYiLCJ1c2VySWQiOiI4NDIyNDkyODc0MzYifQ==</vt:lpwstr>
  </property>
  <property fmtid="{D5CDD505-2E9C-101B-9397-08002B2CF9AE}" pid="3" name="KSOProductBuildVer">
    <vt:lpwstr>1049-12.1.0.28032</vt:lpwstr>
  </property>
  <property fmtid="{D5CDD505-2E9C-101B-9397-08002B2CF9AE}" pid="4" name="ICV">
    <vt:lpwstr>F2A4807CD1C14418861D7BCCC292D4EB_12</vt:lpwstr>
  </property>
</Properties>
</file>